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FC5442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C5442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За </w:t>
      </w:r>
      <w:r w:rsidR="009D7FEB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800213" w:rsidRPr="00E961A4">
        <w:rPr>
          <w:rFonts w:ascii="Times New Roman" w:hAnsi="Times New Roman"/>
          <w:spacing w:val="-6"/>
          <w:sz w:val="28"/>
          <w:szCs w:val="28"/>
        </w:rPr>
        <w:t>квартал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9D7FEB">
        <w:rPr>
          <w:rFonts w:ascii="Times New Roman" w:hAnsi="Times New Roman"/>
          <w:spacing w:val="-6"/>
          <w:sz w:val="28"/>
          <w:szCs w:val="28"/>
        </w:rPr>
        <w:t>1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</w:t>
      </w:r>
      <w:proofErr w:type="spellStart"/>
      <w:r w:rsidR="00800213" w:rsidRPr="00E961A4">
        <w:rPr>
          <w:rFonts w:ascii="Times New Roman" w:hAnsi="Times New Roman"/>
          <w:spacing w:val="-5"/>
          <w:sz w:val="28"/>
          <w:szCs w:val="28"/>
        </w:rPr>
        <w:t>Ростехнадзора</w:t>
      </w:r>
      <w:proofErr w:type="spell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поступило </w:t>
      </w:r>
      <w:r w:rsidR="00660BAD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660BAD">
        <w:rPr>
          <w:rFonts w:ascii="Times New Roman" w:hAnsi="Times New Roman"/>
          <w:color w:val="000000" w:themeColor="text1"/>
          <w:spacing w:val="-5"/>
          <w:sz w:val="28"/>
          <w:szCs w:val="28"/>
        </w:rPr>
        <w:t>0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FE15E5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Default="0027188E" w:rsidP="00CF0BC6">
      <w:pPr>
        <w:shd w:val="clear" w:color="auto" w:fill="FFFFFF"/>
        <w:ind w:firstLine="55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</w:t>
      </w:r>
      <w:proofErr w:type="gramStart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proofErr w:type="gramEnd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</w:t>
      </w:r>
      <w:proofErr w:type="spellStart"/>
      <w:r w:rsidR="00EA638D" w:rsidRPr="00E137B6">
        <w:rPr>
          <w:rFonts w:ascii="Times New Roman" w:hAnsi="Times New Roman"/>
          <w:spacing w:val="-6"/>
          <w:sz w:val="28"/>
          <w:szCs w:val="28"/>
        </w:rPr>
        <w:t>Ростехнадзора</w:t>
      </w:r>
      <w:proofErr w:type="spellEnd"/>
      <w:r w:rsidR="00EA638D" w:rsidRPr="00E137B6">
        <w:rPr>
          <w:rFonts w:ascii="Times New Roman" w:hAnsi="Times New Roman"/>
          <w:spacing w:val="-6"/>
          <w:sz w:val="28"/>
          <w:szCs w:val="28"/>
        </w:rPr>
        <w:t>, а также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9D7FEB">
        <w:rPr>
          <w:rFonts w:ascii="Times New Roman" w:hAnsi="Times New Roman"/>
          <w:spacing w:val="1"/>
          <w:sz w:val="28"/>
          <w:szCs w:val="28"/>
        </w:rPr>
        <w:t>1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9D7FEB">
        <w:rPr>
          <w:rFonts w:ascii="Times New Roman" w:hAnsi="Times New Roman"/>
          <w:spacing w:val="1"/>
          <w:sz w:val="28"/>
          <w:szCs w:val="28"/>
        </w:rPr>
        <w:t>1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9D7FEB">
        <w:rPr>
          <w:rFonts w:ascii="Times New Roman" w:hAnsi="Times New Roman"/>
          <w:spacing w:val="1"/>
          <w:sz w:val="28"/>
          <w:szCs w:val="28"/>
        </w:rPr>
        <w:t>4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</w:t>
      </w:r>
      <w:r w:rsidR="00CF0BC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800213" w:rsidP="00CF0BC6">
      <w:pPr>
        <w:shd w:val="clear" w:color="auto" w:fill="FFFFFF"/>
        <w:tabs>
          <w:tab w:val="left" w:pos="1176"/>
        </w:tabs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9D7FEB">
        <w:rPr>
          <w:rFonts w:ascii="Times New Roman" w:hAnsi="Times New Roman"/>
          <w:spacing w:val="-6"/>
          <w:sz w:val="28"/>
          <w:szCs w:val="28"/>
        </w:rPr>
        <w:t>1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C85E1C">
        <w:rPr>
          <w:rFonts w:ascii="Times New Roman" w:hAnsi="Times New Roman"/>
          <w:spacing w:val="-6"/>
          <w:sz w:val="28"/>
          <w:szCs w:val="28"/>
        </w:rPr>
        <w:t>1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9D7FEB"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1.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625564" w:rsidP="00CF0BC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="00800213"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CF0BC6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800213" w:rsidRPr="008D0DDE">
        <w:rPr>
          <w:color w:val="000000" w:themeColor="text1"/>
          <w:sz w:val="28"/>
          <w:szCs w:val="28"/>
        </w:rPr>
        <w:t>по вопросам, вызывающим наибольший интерес граждан,</w:t>
      </w:r>
      <w:r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="00800213" w:rsidRPr="008D0DDE">
        <w:rPr>
          <w:color w:val="000000" w:themeColor="text1"/>
          <w:sz w:val="28"/>
          <w:szCs w:val="28"/>
        </w:rPr>
        <w:t xml:space="preserve"> </w:t>
      </w:r>
      <w:r w:rsidRPr="008D0DDE">
        <w:rPr>
          <w:color w:val="000000" w:themeColor="text1"/>
          <w:sz w:val="28"/>
          <w:szCs w:val="28"/>
        </w:rPr>
        <w:t xml:space="preserve">Так же на сайте </w:t>
      </w:r>
      <w:r w:rsidR="00800213" w:rsidRPr="008D0DDE">
        <w:rPr>
          <w:color w:val="000000" w:themeColor="text1"/>
          <w:sz w:val="28"/>
          <w:szCs w:val="28"/>
        </w:rPr>
        <w:t>размещена</w:t>
      </w:r>
      <w:r w:rsidRPr="008D0DDE">
        <w:rPr>
          <w:color w:val="000000" w:themeColor="text1"/>
          <w:sz w:val="28"/>
          <w:szCs w:val="28"/>
        </w:rPr>
        <w:t xml:space="preserve"> подробная </w:t>
      </w:r>
      <w:r w:rsidR="00800213"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Pr="008D0DDE">
        <w:rPr>
          <w:color w:val="000000" w:themeColor="text1"/>
          <w:sz w:val="28"/>
          <w:szCs w:val="28"/>
        </w:rPr>
        <w:t>, о его деятельности</w:t>
      </w:r>
      <w:r w:rsidR="00800213"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CF0BC6">
      <w:pPr>
        <w:pStyle w:val="a3"/>
        <w:spacing w:before="0" w:beforeAutospacing="0" w:after="0" w:afterAutospacing="0"/>
        <w:ind w:firstLine="55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>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проводилась.</w:t>
      </w:r>
    </w:p>
    <w:p w:rsidR="00800213" w:rsidRDefault="00800213" w:rsidP="00CF0BC6">
      <w:pPr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>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9B1A13" w:rsidRPr="00FC5442" w:rsidRDefault="005A7F69" w:rsidP="00CF0BC6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BE5A0F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По решению проблем граждан, инспекторами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осуществлялись выезды на места. </w:t>
      </w:r>
      <w:r w:rsidRPr="00FC5442">
        <w:rPr>
          <w:rFonts w:ascii="Times New Roman" w:hAnsi="Times New Roman"/>
          <w:sz w:val="28"/>
          <w:szCs w:val="28"/>
        </w:rPr>
        <w:t xml:space="preserve">Например, </w:t>
      </w:r>
      <w:r w:rsidR="00EE7F15" w:rsidRPr="00FC5442">
        <w:rPr>
          <w:rFonts w:ascii="Times New Roman" w:hAnsi="Times New Roman"/>
          <w:sz w:val="28"/>
          <w:szCs w:val="28"/>
        </w:rPr>
        <w:t>по обращению жителя Республики Марий Эл,</w:t>
      </w:r>
      <w:r w:rsidR="007E24C2" w:rsidRPr="00FC5442">
        <w:rPr>
          <w:rFonts w:ascii="Times New Roman" w:hAnsi="Times New Roman"/>
          <w:sz w:val="28"/>
          <w:szCs w:val="28"/>
        </w:rPr>
        <w:t xml:space="preserve"> </w:t>
      </w:r>
      <w:r w:rsidR="00EE7F15" w:rsidRPr="00FC5442">
        <w:rPr>
          <w:rFonts w:ascii="Times New Roman" w:hAnsi="Times New Roman"/>
          <w:sz w:val="28"/>
          <w:szCs w:val="28"/>
        </w:rPr>
        <w:t xml:space="preserve">по вопросу разрушения верхней части металлической дымовой трубы котельной </w:t>
      </w:r>
      <w:proofErr w:type="spellStart"/>
      <w:r w:rsidR="00EE7F15" w:rsidRPr="00FC5442">
        <w:rPr>
          <w:rFonts w:ascii="Times New Roman" w:hAnsi="Times New Roman"/>
          <w:sz w:val="28"/>
          <w:szCs w:val="28"/>
        </w:rPr>
        <w:t>п.Красный</w:t>
      </w:r>
      <w:proofErr w:type="spellEnd"/>
      <w:r w:rsidR="00EE7F15" w:rsidRPr="00FC5442">
        <w:rPr>
          <w:rFonts w:ascii="Times New Roman" w:hAnsi="Times New Roman"/>
          <w:sz w:val="28"/>
          <w:szCs w:val="28"/>
        </w:rPr>
        <w:t xml:space="preserve"> Мост, эксплуатируемой МУП «</w:t>
      </w:r>
      <w:proofErr w:type="spellStart"/>
      <w:r w:rsidR="00EE7F15" w:rsidRPr="00FC5442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EE7F15" w:rsidRPr="00FC5442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EE7F15" w:rsidRPr="00FC5442">
        <w:rPr>
          <w:rFonts w:ascii="Times New Roman" w:hAnsi="Times New Roman"/>
          <w:sz w:val="28"/>
          <w:szCs w:val="28"/>
        </w:rPr>
        <w:t>о результатам</w:t>
      </w:r>
      <w:proofErr w:type="gramEnd"/>
      <w:r w:rsidR="00EE7F15" w:rsidRPr="00FC5442">
        <w:rPr>
          <w:rFonts w:ascii="Times New Roman" w:hAnsi="Times New Roman"/>
          <w:sz w:val="28"/>
          <w:szCs w:val="28"/>
        </w:rPr>
        <w:t xml:space="preserve"> проверки выявлены нарушения, выдано предписание, должностное лицо привлечено к административной ответственности.</w:t>
      </w:r>
    </w:p>
    <w:p w:rsidR="007E24C2" w:rsidRDefault="007E24C2" w:rsidP="00CF0BC6">
      <w:pPr>
        <w:shd w:val="clear" w:color="auto" w:fill="FFFFFF"/>
        <w:ind w:firstLine="550"/>
        <w:jc w:val="both"/>
        <w:rPr>
          <w:rFonts w:ascii="Times New Roman" w:hAnsi="Times New Roman"/>
          <w:spacing w:val="1"/>
          <w:sz w:val="28"/>
          <w:szCs w:val="28"/>
        </w:rPr>
      </w:pPr>
      <w:r w:rsidRPr="005F1403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нарушения не подтвердились. </w:t>
      </w:r>
    </w:p>
    <w:p w:rsidR="00FC5442" w:rsidRDefault="00FC5442" w:rsidP="007E24C2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Например, по обращению жителя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Лаишевского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района, по факту нарушения законодательства в сфере электроэнергетики в ЖК «Янтарный берег», при проведении предварительной проверки нарушения законодательства в сфере электроэнергетики не выявлены. 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F42A8B" w:rsidRPr="00F42A8B" w:rsidRDefault="00F42A8B" w:rsidP="00F42A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>Также на ряд актуальных вопросов ответы публикуются на страницах журналов:</w:t>
      </w:r>
    </w:p>
    <w:p w:rsidR="00F42A8B" w:rsidRPr="00F42A8B" w:rsidRDefault="00F42A8B" w:rsidP="00F42A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>- в марте 2021 журнал «Промышленная и экологическая безопасность, охрана труда»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A8B">
        <w:rPr>
          <w:rFonts w:ascii="Times New Roman" w:hAnsi="Times New Roman"/>
          <w:sz w:val="28"/>
          <w:szCs w:val="28"/>
        </w:rPr>
        <w:t>3 (168) опубликована статья «Приволжское управление Ростехнадзора подвело итоги 2020 года»</w:t>
      </w:r>
    </w:p>
    <w:p w:rsidR="00F42A8B" w:rsidRPr="00F42A8B" w:rsidRDefault="00F42A8B" w:rsidP="00F42A8B">
      <w:pPr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 xml:space="preserve">На ТВ: </w:t>
      </w:r>
    </w:p>
    <w:p w:rsidR="00F42A8B" w:rsidRPr="00F42A8B" w:rsidRDefault="00F42A8B" w:rsidP="00F42A8B">
      <w:pPr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 xml:space="preserve">- Сюжет от 28.01.21 телеканал ТНВ программа Новости Татарстана сюжет про Котельную в </w:t>
      </w:r>
      <w:proofErr w:type="spellStart"/>
      <w:r w:rsidRPr="00F42A8B">
        <w:rPr>
          <w:rFonts w:ascii="Times New Roman" w:hAnsi="Times New Roman"/>
          <w:sz w:val="28"/>
          <w:szCs w:val="28"/>
        </w:rPr>
        <w:t>Куюках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2A8B" w:rsidRPr="00F42A8B" w:rsidRDefault="00F42A8B" w:rsidP="00F42A8B">
      <w:pPr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 xml:space="preserve">- Сюжеты от 12.02.2021 новостные сюжеты (ТНВ, Россия 1, Эфир) по итогам </w:t>
      </w:r>
      <w:proofErr w:type="spellStart"/>
      <w:r w:rsidRPr="00F42A8B">
        <w:rPr>
          <w:rFonts w:ascii="Times New Roman" w:hAnsi="Times New Roman"/>
          <w:sz w:val="28"/>
          <w:szCs w:val="28"/>
        </w:rPr>
        <w:t>Рассширенного</w:t>
      </w:r>
      <w:proofErr w:type="spellEnd"/>
      <w:r w:rsidRPr="00F42A8B">
        <w:rPr>
          <w:rFonts w:ascii="Times New Roman" w:hAnsi="Times New Roman"/>
          <w:sz w:val="28"/>
          <w:szCs w:val="28"/>
        </w:rPr>
        <w:t xml:space="preserve"> совещания Приволжского управления Ростехнадзора</w:t>
      </w:r>
      <w:r>
        <w:rPr>
          <w:rFonts w:ascii="Times New Roman" w:hAnsi="Times New Roman"/>
          <w:sz w:val="28"/>
          <w:szCs w:val="28"/>
        </w:rPr>
        <w:t>;</w:t>
      </w:r>
    </w:p>
    <w:p w:rsidR="00F42A8B" w:rsidRPr="00F42A8B" w:rsidRDefault="00F42A8B" w:rsidP="00F42A8B">
      <w:pPr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>- Сюжет от 01.03.2021 на ГТРК Чебоксары сюжет про отопительный сезон в Чувашии</w:t>
      </w:r>
      <w:r>
        <w:rPr>
          <w:rFonts w:ascii="Times New Roman" w:hAnsi="Times New Roman"/>
          <w:sz w:val="28"/>
          <w:szCs w:val="28"/>
        </w:rPr>
        <w:t>.</w:t>
      </w:r>
    </w:p>
    <w:p w:rsidR="00F42A8B" w:rsidRPr="00F42A8B" w:rsidRDefault="00F42A8B" w:rsidP="00F42A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 xml:space="preserve">Обновляется новостной раздел на официальных интернет-страницах Приволжского управления </w:t>
      </w:r>
      <w:proofErr w:type="spellStart"/>
      <w:r w:rsidRPr="00F42A8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42A8B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F42A8B">
          <w:rPr>
            <w:rStyle w:val="a6"/>
            <w:rFonts w:ascii="Times New Roman" w:hAnsi="Times New Roman"/>
            <w:sz w:val="28"/>
            <w:szCs w:val="28"/>
          </w:rPr>
          <w:t>http://privol.gosnadzor.ru</w:t>
        </w:r>
      </w:hyperlink>
      <w:r w:rsidRPr="00F42A8B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F42A8B">
          <w:rPr>
            <w:rStyle w:val="a6"/>
            <w:rFonts w:ascii="Times New Roman" w:hAnsi="Times New Roman"/>
            <w:sz w:val="28"/>
            <w:szCs w:val="28"/>
          </w:rPr>
          <w:t>http://technadzor.tatarstan.ru</w:t>
        </w:r>
      </w:hyperlink>
      <w:r>
        <w:rPr>
          <w:rFonts w:ascii="Times New Roman" w:hAnsi="Times New Roman"/>
          <w:sz w:val="28"/>
          <w:szCs w:val="28"/>
        </w:rPr>
        <w:t>). Ведется работа со СМИ. В 1</w:t>
      </w:r>
      <w:r w:rsidRPr="00F42A8B">
        <w:rPr>
          <w:rFonts w:ascii="Times New Roman" w:hAnsi="Times New Roman"/>
          <w:sz w:val="28"/>
          <w:szCs w:val="28"/>
        </w:rPr>
        <w:t xml:space="preserve"> квартале 2021 года на сайте управления опубликовано 23 новостных материала. Также</w:t>
      </w:r>
      <w:r>
        <w:rPr>
          <w:rFonts w:ascii="Times New Roman" w:hAnsi="Times New Roman"/>
          <w:sz w:val="28"/>
          <w:szCs w:val="28"/>
        </w:rPr>
        <w:t xml:space="preserve"> в 1</w:t>
      </w:r>
      <w:r w:rsidRPr="00F42A8B">
        <w:rPr>
          <w:rFonts w:ascii="Times New Roman" w:hAnsi="Times New Roman"/>
          <w:sz w:val="28"/>
          <w:szCs w:val="28"/>
        </w:rPr>
        <w:t xml:space="preserve"> квартале 2021 года насчитается около 50 публикаций о деятельности Приволжского управления на новостных интернет-сайтах.</w:t>
      </w:r>
    </w:p>
    <w:p w:rsidR="005A7904" w:rsidRPr="00DE3EAC" w:rsidRDefault="005A7904" w:rsidP="00DE3EA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5A7904" w:rsidRPr="00DE3EAC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1F65B1"/>
    <w:rsid w:val="00213ECA"/>
    <w:rsid w:val="00235429"/>
    <w:rsid w:val="002463C2"/>
    <w:rsid w:val="00246E7B"/>
    <w:rsid w:val="00247F7E"/>
    <w:rsid w:val="0025181A"/>
    <w:rsid w:val="0026568F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470DE"/>
    <w:rsid w:val="00754F2D"/>
    <w:rsid w:val="007571CF"/>
    <w:rsid w:val="0078033C"/>
    <w:rsid w:val="00782F0C"/>
    <w:rsid w:val="007A5376"/>
    <w:rsid w:val="007B1D0B"/>
    <w:rsid w:val="007B6724"/>
    <w:rsid w:val="007E24C2"/>
    <w:rsid w:val="00800213"/>
    <w:rsid w:val="00805AA8"/>
    <w:rsid w:val="00814C71"/>
    <w:rsid w:val="00842581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B1A13"/>
    <w:rsid w:val="009D5E09"/>
    <w:rsid w:val="009D7FEB"/>
    <w:rsid w:val="00A00F73"/>
    <w:rsid w:val="00A262AA"/>
    <w:rsid w:val="00A315B5"/>
    <w:rsid w:val="00A42261"/>
    <w:rsid w:val="00A455BE"/>
    <w:rsid w:val="00AB2FF8"/>
    <w:rsid w:val="00AC1E59"/>
    <w:rsid w:val="00AF79C3"/>
    <w:rsid w:val="00B00B12"/>
    <w:rsid w:val="00B51633"/>
    <w:rsid w:val="00B57F49"/>
    <w:rsid w:val="00B73AC1"/>
    <w:rsid w:val="00B91321"/>
    <w:rsid w:val="00BE5A0F"/>
    <w:rsid w:val="00C122F0"/>
    <w:rsid w:val="00C721DC"/>
    <w:rsid w:val="00C85E1C"/>
    <w:rsid w:val="00C95E6B"/>
    <w:rsid w:val="00CA5DC5"/>
    <w:rsid w:val="00CB27A1"/>
    <w:rsid w:val="00CB6C39"/>
    <w:rsid w:val="00CD2D37"/>
    <w:rsid w:val="00CD62E9"/>
    <w:rsid w:val="00CF0BC6"/>
    <w:rsid w:val="00D2583D"/>
    <w:rsid w:val="00D271E7"/>
    <w:rsid w:val="00D37916"/>
    <w:rsid w:val="00D63C5C"/>
    <w:rsid w:val="00D76CB3"/>
    <w:rsid w:val="00DC1713"/>
    <w:rsid w:val="00DD4F82"/>
    <w:rsid w:val="00DE3EAC"/>
    <w:rsid w:val="00DF44DF"/>
    <w:rsid w:val="00E04B9E"/>
    <w:rsid w:val="00E137B6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4EEC"/>
    <w:rsid w:val="00F811F5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FB21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33AC-A463-456F-9877-26CFF5AF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Стряпчиева Алёна Петровна</cp:lastModifiedBy>
  <cp:revision>32</cp:revision>
  <cp:lastPrinted>2020-07-14T06:27:00Z</cp:lastPrinted>
  <dcterms:created xsi:type="dcterms:W3CDTF">2018-12-28T06:34:00Z</dcterms:created>
  <dcterms:modified xsi:type="dcterms:W3CDTF">2021-04-14T08:38:00Z</dcterms:modified>
</cp:coreProperties>
</file>